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620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4437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Романенко Ирины Викторовны, </w:t>
      </w:r>
      <w:r>
        <w:rPr>
          <w:rStyle w:val="cat-UserDefinedgrp-38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мкр</w:t>
      </w:r>
      <w:r>
        <w:rPr>
          <w:rFonts w:ascii="Times New Roman" w:eastAsia="Times New Roman" w:hAnsi="Times New Roman" w:cs="Times New Roman"/>
          <w:sz w:val="27"/>
          <w:szCs w:val="27"/>
        </w:rPr>
        <w:t>. 5, д. 2, кв. 157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00.00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7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Закона Ханты-Мансийского автономного округа-Югры от 11.06.2010 г. № 102-ОЗ «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надлежаще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/</w:t>
      </w:r>
      <w:r>
        <w:rPr>
          <w:rFonts w:ascii="Times New Roman" w:eastAsia="Times New Roman" w:hAnsi="Times New Roman" w:cs="Times New Roman"/>
          <w:sz w:val="27"/>
          <w:szCs w:val="27"/>
        </w:rPr>
        <w:t>СМС-извещение доставлено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.08.2026 г.</w:t>
      </w:r>
      <w:r>
        <w:rPr>
          <w:rFonts w:ascii="Times New Roman" w:eastAsia="Times New Roman" w:hAnsi="Times New Roman" w:cs="Times New Roman"/>
          <w:sz w:val="27"/>
          <w:szCs w:val="27"/>
        </w:rPr>
        <w:t>/,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>, заявлений о рассмотрении дела в е</w:t>
      </w:r>
      <w:r>
        <w:rPr>
          <w:rFonts w:ascii="Times New Roman" w:eastAsia="Times New Roman" w:hAnsi="Times New Roman" w:cs="Times New Roman"/>
          <w:sz w:val="27"/>
          <w:szCs w:val="27"/>
        </w:rPr>
        <w:t>ё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7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за совершение правонарушения, предусмотренного п. 1 ст.10 Закона Ханты-Мансийского автономного округа-Югры от 11.06.2010 г. № 102-ОЗ «Об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Романенко Ирину Викторовну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одна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четыреста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0412365400325006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202620154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620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1">
    <w:name w:val="cat-UserDefined grp-38 rplc-11"/>
    <w:basedOn w:val="DefaultParagraphFont"/>
  </w:style>
  <w:style w:type="character" w:customStyle="1" w:styleId="cat-UserDefinedgrp-37rplc-22">
    <w:name w:val="cat-UserDefined grp-37 rplc-22"/>
    <w:basedOn w:val="DefaultParagraphFont"/>
  </w:style>
  <w:style w:type="character" w:customStyle="1" w:styleId="cat-UserDefinedgrp-37rplc-30">
    <w:name w:val="cat-UserDefined grp-37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